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BB26" w14:textId="4EBE22C1" w:rsidR="007402EF" w:rsidRPr="007402EF" w:rsidRDefault="007402EF" w:rsidP="007402EF">
      <w:pPr>
        <w:jc w:val="center"/>
        <w:rPr>
          <w:sz w:val="24"/>
          <w:szCs w:val="24"/>
        </w:rPr>
      </w:pPr>
      <w:bookmarkStart w:id="0" w:name="_GoBack"/>
      <w:bookmarkEnd w:id="0"/>
      <w:r w:rsidRPr="007402EF">
        <w:rPr>
          <w:rFonts w:hint="eastAsia"/>
          <w:sz w:val="24"/>
          <w:szCs w:val="24"/>
        </w:rPr>
        <w:t>三郷町導入促進基本計画</w:t>
      </w:r>
    </w:p>
    <w:p w14:paraId="16D48570" w14:textId="77777777" w:rsidR="007402EF" w:rsidRPr="007402EF" w:rsidRDefault="007402EF" w:rsidP="007402EF">
      <w:pPr>
        <w:jc w:val="center"/>
        <w:rPr>
          <w:sz w:val="24"/>
          <w:szCs w:val="24"/>
        </w:rPr>
      </w:pPr>
    </w:p>
    <w:p w14:paraId="720FCB10" w14:textId="77777777" w:rsidR="007402EF" w:rsidRPr="007402EF" w:rsidRDefault="007402EF" w:rsidP="007402EF">
      <w:pPr>
        <w:rPr>
          <w:sz w:val="24"/>
          <w:szCs w:val="24"/>
        </w:rPr>
      </w:pPr>
      <w:r w:rsidRPr="007402EF">
        <w:rPr>
          <w:rFonts w:hint="eastAsia"/>
          <w:sz w:val="24"/>
          <w:szCs w:val="24"/>
        </w:rPr>
        <w:t>１　先端設備等の導入の促進の目標</w:t>
      </w:r>
    </w:p>
    <w:p w14:paraId="62EE198D" w14:textId="77777777" w:rsidR="007402EF" w:rsidRPr="007402EF" w:rsidRDefault="007402EF" w:rsidP="007402EF">
      <w:pPr>
        <w:rPr>
          <w:sz w:val="24"/>
          <w:szCs w:val="24"/>
        </w:rPr>
      </w:pPr>
      <w:r w:rsidRPr="007402EF">
        <w:rPr>
          <w:rFonts w:hint="eastAsia"/>
          <w:sz w:val="24"/>
          <w:szCs w:val="24"/>
        </w:rPr>
        <w:t>（１）地域の人口構造、産業構造及び中小企業の実態等</w:t>
      </w:r>
    </w:p>
    <w:p w14:paraId="6357100F" w14:textId="77777777" w:rsidR="00EF7D88" w:rsidRDefault="007402EF" w:rsidP="00584F8D">
      <w:pPr>
        <w:ind w:firstLineChars="100" w:firstLine="240"/>
        <w:rPr>
          <w:sz w:val="24"/>
          <w:szCs w:val="24"/>
        </w:rPr>
      </w:pPr>
      <w:r w:rsidRPr="007402EF">
        <w:rPr>
          <w:rFonts w:hint="eastAsia"/>
          <w:sz w:val="24"/>
          <w:szCs w:val="24"/>
        </w:rPr>
        <w:t>三郷町の人口</w:t>
      </w:r>
      <w:r w:rsidR="00E422A4">
        <w:rPr>
          <w:rFonts w:hint="eastAsia"/>
          <w:sz w:val="24"/>
          <w:szCs w:val="24"/>
        </w:rPr>
        <w:t>推計を見てみると総人口は</w:t>
      </w:r>
      <w:r w:rsidR="000B26B7">
        <w:rPr>
          <w:rFonts w:hint="eastAsia"/>
          <w:sz w:val="24"/>
          <w:szCs w:val="24"/>
        </w:rPr>
        <w:t>昭和</w:t>
      </w:r>
      <w:r w:rsidR="00E422A4">
        <w:rPr>
          <w:rFonts w:hint="eastAsia"/>
          <w:sz w:val="24"/>
          <w:szCs w:val="24"/>
        </w:rPr>
        <w:t>45</w:t>
      </w:r>
      <w:r w:rsidR="00E422A4">
        <w:rPr>
          <w:rFonts w:hint="eastAsia"/>
          <w:sz w:val="24"/>
          <w:szCs w:val="24"/>
        </w:rPr>
        <w:t>年（</w:t>
      </w:r>
      <w:r w:rsidR="00E422A4">
        <w:rPr>
          <w:rFonts w:hint="eastAsia"/>
          <w:sz w:val="24"/>
          <w:szCs w:val="24"/>
        </w:rPr>
        <w:t>1970</w:t>
      </w:r>
      <w:r w:rsidR="00E422A4">
        <w:rPr>
          <w:rFonts w:hint="eastAsia"/>
          <w:sz w:val="24"/>
          <w:szCs w:val="24"/>
        </w:rPr>
        <w:t>年</w:t>
      </w:r>
      <w:r w:rsidR="00593C34">
        <w:rPr>
          <w:rFonts w:hint="eastAsia"/>
          <w:sz w:val="24"/>
          <w:szCs w:val="24"/>
        </w:rPr>
        <w:t>）</w:t>
      </w:r>
      <w:r w:rsidR="00E422A4">
        <w:rPr>
          <w:rFonts w:hint="eastAsia"/>
          <w:sz w:val="24"/>
          <w:szCs w:val="24"/>
        </w:rPr>
        <w:t>から昭和</w:t>
      </w:r>
      <w:r w:rsidR="00E422A4">
        <w:rPr>
          <w:rFonts w:hint="eastAsia"/>
          <w:sz w:val="24"/>
          <w:szCs w:val="24"/>
        </w:rPr>
        <w:t>60</w:t>
      </w:r>
      <w:r w:rsidR="00E422A4">
        <w:rPr>
          <w:rFonts w:hint="eastAsia"/>
          <w:sz w:val="24"/>
          <w:szCs w:val="24"/>
        </w:rPr>
        <w:t>年（</w:t>
      </w:r>
      <w:r w:rsidR="00E422A4">
        <w:rPr>
          <w:rFonts w:hint="eastAsia"/>
          <w:sz w:val="24"/>
          <w:szCs w:val="24"/>
        </w:rPr>
        <w:t>1985</w:t>
      </w:r>
      <w:r w:rsidR="00E422A4">
        <w:rPr>
          <w:rFonts w:hint="eastAsia"/>
          <w:sz w:val="24"/>
          <w:szCs w:val="24"/>
        </w:rPr>
        <w:t>年）まで急激に増加し</w:t>
      </w:r>
      <w:r w:rsidR="00593C34">
        <w:rPr>
          <w:rFonts w:hint="eastAsia"/>
          <w:sz w:val="24"/>
          <w:szCs w:val="24"/>
        </w:rPr>
        <w:t>、平成７年（</w:t>
      </w:r>
      <w:r w:rsidR="00593C34">
        <w:rPr>
          <w:rFonts w:hint="eastAsia"/>
          <w:sz w:val="24"/>
          <w:szCs w:val="24"/>
        </w:rPr>
        <w:t>1995</w:t>
      </w:r>
      <w:r w:rsidR="00593C34">
        <w:rPr>
          <w:rFonts w:hint="eastAsia"/>
          <w:sz w:val="24"/>
          <w:szCs w:val="24"/>
        </w:rPr>
        <w:t>年）の</w:t>
      </w:r>
      <w:r w:rsidR="00593C34">
        <w:rPr>
          <w:rFonts w:hint="eastAsia"/>
          <w:sz w:val="24"/>
          <w:szCs w:val="24"/>
        </w:rPr>
        <w:t>24,165</w:t>
      </w:r>
      <w:r w:rsidR="00593C34">
        <w:rPr>
          <w:rFonts w:hint="eastAsia"/>
          <w:sz w:val="24"/>
          <w:szCs w:val="24"/>
        </w:rPr>
        <w:t>人をピークに以降</w:t>
      </w:r>
    </w:p>
    <w:p w14:paraId="1E10077D" w14:textId="77777777" w:rsidR="00E422A4" w:rsidRDefault="00593C34" w:rsidP="00EF7D88">
      <w:pPr>
        <w:ind w:leftChars="100" w:left="210"/>
        <w:rPr>
          <w:sz w:val="24"/>
          <w:szCs w:val="24"/>
        </w:rPr>
      </w:pPr>
      <w:r>
        <w:rPr>
          <w:rFonts w:hint="eastAsia"/>
          <w:sz w:val="24"/>
          <w:szCs w:val="24"/>
        </w:rPr>
        <w:t>は徴減・横ばいの状態で推移している。近年においては</w:t>
      </w:r>
      <w:r w:rsidR="000B26B7">
        <w:rPr>
          <w:rFonts w:hint="eastAsia"/>
          <w:sz w:val="24"/>
          <w:szCs w:val="24"/>
        </w:rPr>
        <w:t>、</w:t>
      </w:r>
      <w:r w:rsidR="00E422A4">
        <w:rPr>
          <w:rFonts w:hint="eastAsia"/>
          <w:sz w:val="24"/>
          <w:szCs w:val="24"/>
        </w:rPr>
        <w:t>平成</w:t>
      </w:r>
      <w:r w:rsidR="00E422A4">
        <w:rPr>
          <w:rFonts w:hint="eastAsia"/>
          <w:sz w:val="24"/>
          <w:szCs w:val="24"/>
        </w:rPr>
        <w:t>17</w:t>
      </w:r>
      <w:r w:rsidR="00E422A4">
        <w:rPr>
          <w:rFonts w:hint="eastAsia"/>
          <w:sz w:val="24"/>
          <w:szCs w:val="24"/>
        </w:rPr>
        <w:t>年（</w:t>
      </w:r>
      <w:r w:rsidR="00E422A4">
        <w:rPr>
          <w:rFonts w:hint="eastAsia"/>
          <w:sz w:val="24"/>
          <w:szCs w:val="24"/>
        </w:rPr>
        <w:t>2005</w:t>
      </w:r>
      <w:r w:rsidR="00E422A4">
        <w:rPr>
          <w:rFonts w:hint="eastAsia"/>
          <w:sz w:val="24"/>
          <w:szCs w:val="24"/>
        </w:rPr>
        <w:t>年）から平成</w:t>
      </w:r>
      <w:r w:rsidR="00E422A4">
        <w:rPr>
          <w:rFonts w:hint="eastAsia"/>
          <w:sz w:val="24"/>
          <w:szCs w:val="24"/>
        </w:rPr>
        <w:t>26</w:t>
      </w:r>
      <w:r w:rsidR="00E422A4">
        <w:rPr>
          <w:rFonts w:hint="eastAsia"/>
          <w:sz w:val="24"/>
          <w:szCs w:val="24"/>
        </w:rPr>
        <w:t>年（</w:t>
      </w:r>
      <w:r w:rsidR="00E422A4">
        <w:rPr>
          <w:rFonts w:hint="eastAsia"/>
          <w:sz w:val="24"/>
          <w:szCs w:val="24"/>
        </w:rPr>
        <w:t>2014</w:t>
      </w:r>
      <w:r w:rsidR="00E422A4">
        <w:rPr>
          <w:rFonts w:hint="eastAsia"/>
          <w:sz w:val="24"/>
          <w:szCs w:val="24"/>
        </w:rPr>
        <w:t>年）にかけては微増</w:t>
      </w:r>
      <w:r w:rsidR="00A25EEF">
        <w:rPr>
          <w:rFonts w:hint="eastAsia"/>
          <w:sz w:val="24"/>
          <w:szCs w:val="24"/>
        </w:rPr>
        <w:t>で推移しているが</w:t>
      </w:r>
      <w:r w:rsidR="00942542">
        <w:rPr>
          <w:rFonts w:hint="eastAsia"/>
          <w:sz w:val="24"/>
          <w:szCs w:val="24"/>
        </w:rPr>
        <w:t>、</w:t>
      </w:r>
      <w:r w:rsidR="00E422A4">
        <w:rPr>
          <w:rFonts w:hint="eastAsia"/>
          <w:sz w:val="24"/>
          <w:szCs w:val="24"/>
        </w:rPr>
        <w:t>平成</w:t>
      </w:r>
      <w:r w:rsidR="00A456E8">
        <w:rPr>
          <w:rFonts w:hint="eastAsia"/>
          <w:sz w:val="24"/>
          <w:szCs w:val="24"/>
        </w:rPr>
        <w:t>30</w:t>
      </w:r>
      <w:r w:rsidR="00E422A4">
        <w:rPr>
          <w:rFonts w:hint="eastAsia"/>
          <w:sz w:val="24"/>
          <w:szCs w:val="24"/>
        </w:rPr>
        <w:t>年（</w:t>
      </w:r>
      <w:r w:rsidR="00A456E8">
        <w:rPr>
          <w:rFonts w:hint="eastAsia"/>
          <w:sz w:val="24"/>
          <w:szCs w:val="24"/>
        </w:rPr>
        <w:t>2018</w:t>
      </w:r>
      <w:r w:rsidR="00A25EEF">
        <w:rPr>
          <w:rFonts w:hint="eastAsia"/>
          <w:sz w:val="24"/>
          <w:szCs w:val="24"/>
        </w:rPr>
        <w:t>年）は、</w:t>
      </w:r>
      <w:r w:rsidR="00A456E8">
        <w:rPr>
          <w:rFonts w:hint="eastAsia"/>
          <w:sz w:val="24"/>
          <w:szCs w:val="24"/>
        </w:rPr>
        <w:t>23,131</w:t>
      </w:r>
      <w:r w:rsidR="00E422A4">
        <w:rPr>
          <w:rFonts w:hint="eastAsia"/>
          <w:sz w:val="24"/>
          <w:szCs w:val="24"/>
        </w:rPr>
        <w:t>人であり減少傾向となっている。</w:t>
      </w:r>
    </w:p>
    <w:p w14:paraId="67FBF96F" w14:textId="77777777" w:rsidR="00942542" w:rsidRDefault="00942542" w:rsidP="00EF7D88">
      <w:pPr>
        <w:ind w:left="240" w:hangingChars="100" w:hanging="240"/>
        <w:rPr>
          <w:sz w:val="24"/>
          <w:szCs w:val="24"/>
        </w:rPr>
      </w:pPr>
      <w:r>
        <w:rPr>
          <w:rFonts w:hint="eastAsia"/>
          <w:sz w:val="24"/>
          <w:szCs w:val="24"/>
        </w:rPr>
        <w:t xml:space="preserve">　そのような中、生産年齢人口の推移は、平成</w:t>
      </w:r>
      <w:r>
        <w:rPr>
          <w:rFonts w:hint="eastAsia"/>
          <w:sz w:val="24"/>
          <w:szCs w:val="24"/>
        </w:rPr>
        <w:t>7</w:t>
      </w:r>
      <w:r>
        <w:rPr>
          <w:rFonts w:hint="eastAsia"/>
          <w:sz w:val="24"/>
          <w:szCs w:val="24"/>
        </w:rPr>
        <w:t>年（</w:t>
      </w:r>
      <w:r>
        <w:rPr>
          <w:rFonts w:hint="eastAsia"/>
          <w:sz w:val="24"/>
          <w:szCs w:val="24"/>
        </w:rPr>
        <w:t>1995</w:t>
      </w:r>
      <w:r>
        <w:rPr>
          <w:rFonts w:hint="eastAsia"/>
          <w:sz w:val="24"/>
          <w:szCs w:val="24"/>
        </w:rPr>
        <w:t>年）の</w:t>
      </w:r>
      <w:r>
        <w:rPr>
          <w:rFonts w:hint="eastAsia"/>
          <w:sz w:val="24"/>
          <w:szCs w:val="24"/>
        </w:rPr>
        <w:t>16,857</w:t>
      </w:r>
      <w:r>
        <w:rPr>
          <w:rFonts w:hint="eastAsia"/>
          <w:sz w:val="24"/>
          <w:szCs w:val="24"/>
        </w:rPr>
        <w:t>人をピークに平成</w:t>
      </w:r>
      <w:r w:rsidR="00A456E8">
        <w:rPr>
          <w:rFonts w:hint="eastAsia"/>
          <w:sz w:val="24"/>
          <w:szCs w:val="24"/>
        </w:rPr>
        <w:t>30</w:t>
      </w:r>
      <w:r>
        <w:rPr>
          <w:rFonts w:hint="eastAsia"/>
          <w:sz w:val="24"/>
          <w:szCs w:val="24"/>
        </w:rPr>
        <w:t>年（</w:t>
      </w:r>
      <w:r w:rsidR="00A456E8">
        <w:rPr>
          <w:rFonts w:hint="eastAsia"/>
          <w:sz w:val="24"/>
          <w:szCs w:val="24"/>
        </w:rPr>
        <w:t>2018</w:t>
      </w:r>
      <w:r>
        <w:rPr>
          <w:rFonts w:hint="eastAsia"/>
          <w:sz w:val="24"/>
          <w:szCs w:val="24"/>
        </w:rPr>
        <w:t>年</w:t>
      </w:r>
      <w:r w:rsidR="000B26B7">
        <w:rPr>
          <w:rFonts w:hint="eastAsia"/>
          <w:sz w:val="24"/>
          <w:szCs w:val="24"/>
        </w:rPr>
        <w:t>）</w:t>
      </w:r>
      <w:r>
        <w:rPr>
          <w:rFonts w:hint="eastAsia"/>
          <w:sz w:val="24"/>
          <w:szCs w:val="24"/>
        </w:rPr>
        <w:t>には、</w:t>
      </w:r>
      <w:r w:rsidR="00A456E8">
        <w:rPr>
          <w:rFonts w:hint="eastAsia"/>
          <w:sz w:val="24"/>
          <w:szCs w:val="24"/>
        </w:rPr>
        <w:t>20.8%</w:t>
      </w:r>
      <w:r>
        <w:rPr>
          <w:rFonts w:hint="eastAsia"/>
          <w:sz w:val="24"/>
          <w:szCs w:val="24"/>
        </w:rPr>
        <w:t>の減少となる</w:t>
      </w:r>
      <w:r w:rsidR="008D17D0">
        <w:rPr>
          <w:rFonts w:hint="eastAsia"/>
          <w:sz w:val="24"/>
          <w:szCs w:val="24"/>
        </w:rPr>
        <w:t>13,341</w:t>
      </w:r>
      <w:r>
        <w:rPr>
          <w:rFonts w:hint="eastAsia"/>
          <w:sz w:val="24"/>
          <w:szCs w:val="24"/>
        </w:rPr>
        <w:t>人であり</w:t>
      </w:r>
      <w:r w:rsidR="000B26B7">
        <w:rPr>
          <w:rFonts w:hint="eastAsia"/>
          <w:sz w:val="24"/>
          <w:szCs w:val="24"/>
        </w:rPr>
        <w:t>、</w:t>
      </w:r>
      <w:r>
        <w:rPr>
          <w:rFonts w:hint="eastAsia"/>
          <w:sz w:val="24"/>
          <w:szCs w:val="24"/>
        </w:rPr>
        <w:t>今後もその傾向は続くことが想定される。</w:t>
      </w:r>
    </w:p>
    <w:p w14:paraId="489D0BEA" w14:textId="77777777" w:rsidR="00942542" w:rsidRPr="00942542" w:rsidRDefault="00942542" w:rsidP="00EF7D88">
      <w:pPr>
        <w:ind w:leftChars="100" w:left="210" w:firstLineChars="100" w:firstLine="240"/>
        <w:rPr>
          <w:sz w:val="24"/>
          <w:szCs w:val="24"/>
        </w:rPr>
      </w:pPr>
      <w:r>
        <w:rPr>
          <w:rFonts w:hint="eastAsia"/>
          <w:sz w:val="24"/>
          <w:szCs w:val="24"/>
        </w:rPr>
        <w:t>一方、老齢人口は平成２年</w:t>
      </w:r>
      <w:r>
        <w:rPr>
          <w:rFonts w:hint="eastAsia"/>
          <w:sz w:val="24"/>
          <w:szCs w:val="24"/>
        </w:rPr>
        <w:t>(1990</w:t>
      </w:r>
      <w:r>
        <w:rPr>
          <w:rFonts w:hint="eastAsia"/>
          <w:sz w:val="24"/>
          <w:szCs w:val="24"/>
        </w:rPr>
        <w:t>年</w:t>
      </w:r>
      <w:r>
        <w:rPr>
          <w:rFonts w:hint="eastAsia"/>
          <w:sz w:val="24"/>
          <w:szCs w:val="24"/>
        </w:rPr>
        <w:t>)</w:t>
      </w:r>
      <w:r>
        <w:rPr>
          <w:rFonts w:hint="eastAsia"/>
          <w:sz w:val="24"/>
          <w:szCs w:val="24"/>
        </w:rPr>
        <w:t>以降増加が続いており平成</w:t>
      </w:r>
      <w:r w:rsidR="00B25489">
        <w:rPr>
          <w:rFonts w:hint="eastAsia"/>
          <w:sz w:val="24"/>
          <w:szCs w:val="24"/>
        </w:rPr>
        <w:t>30</w:t>
      </w:r>
      <w:r>
        <w:rPr>
          <w:rFonts w:hint="eastAsia"/>
          <w:sz w:val="24"/>
          <w:szCs w:val="24"/>
        </w:rPr>
        <w:t>年では人口の約</w:t>
      </w:r>
      <w:r w:rsidR="00167601">
        <w:rPr>
          <w:rFonts w:hint="eastAsia"/>
          <w:sz w:val="24"/>
          <w:szCs w:val="24"/>
        </w:rPr>
        <w:t>30%</w:t>
      </w:r>
      <w:r>
        <w:rPr>
          <w:rFonts w:hint="eastAsia"/>
          <w:sz w:val="24"/>
          <w:szCs w:val="24"/>
        </w:rPr>
        <w:t>となる</w:t>
      </w:r>
      <w:r w:rsidR="00B25489">
        <w:rPr>
          <w:rFonts w:hint="eastAsia"/>
          <w:sz w:val="24"/>
          <w:szCs w:val="24"/>
        </w:rPr>
        <w:t>6,917</w:t>
      </w:r>
      <w:r w:rsidR="000B26B7">
        <w:rPr>
          <w:rFonts w:hint="eastAsia"/>
          <w:sz w:val="24"/>
          <w:szCs w:val="24"/>
        </w:rPr>
        <w:t>人にも及んでおり、今後も引き続き増加傾向になることが予想される。</w:t>
      </w:r>
    </w:p>
    <w:p w14:paraId="4BDEDBC3" w14:textId="77777777" w:rsidR="007402EF" w:rsidRPr="007402EF" w:rsidRDefault="007402EF" w:rsidP="00EF7D88">
      <w:pPr>
        <w:ind w:leftChars="100" w:left="210" w:firstLineChars="100" w:firstLine="240"/>
        <w:rPr>
          <w:sz w:val="24"/>
          <w:szCs w:val="24"/>
        </w:rPr>
      </w:pPr>
      <w:r w:rsidRPr="007402EF">
        <w:rPr>
          <w:rFonts w:hint="eastAsia"/>
          <w:sz w:val="24"/>
          <w:szCs w:val="24"/>
        </w:rPr>
        <w:t>現在、町内</w:t>
      </w:r>
      <w:r w:rsidR="000B204A">
        <w:rPr>
          <w:rFonts w:hint="eastAsia"/>
          <w:sz w:val="24"/>
          <w:szCs w:val="24"/>
        </w:rPr>
        <w:t>企業</w:t>
      </w:r>
      <w:r w:rsidRPr="007402EF">
        <w:rPr>
          <w:rFonts w:hint="eastAsia"/>
          <w:sz w:val="24"/>
          <w:szCs w:val="24"/>
        </w:rPr>
        <w:t>の９割が</w:t>
      </w:r>
      <w:r w:rsidR="00167601">
        <w:rPr>
          <w:rFonts w:hint="eastAsia"/>
          <w:sz w:val="24"/>
          <w:szCs w:val="24"/>
        </w:rPr>
        <w:t>中小企業者であり、なかでも卸売り、小売業が町内事業所の４割を占め</w:t>
      </w:r>
      <w:r w:rsidRPr="007402EF">
        <w:rPr>
          <w:rFonts w:hint="eastAsia"/>
          <w:sz w:val="24"/>
          <w:szCs w:val="24"/>
        </w:rPr>
        <w:t>本町の経済、雇用を支えていたが、近年、</w:t>
      </w:r>
      <w:r w:rsidR="00167601">
        <w:rPr>
          <w:rFonts w:hint="eastAsia"/>
          <w:sz w:val="24"/>
          <w:szCs w:val="24"/>
        </w:rPr>
        <w:t>生産年齢人口減少に伴う</w:t>
      </w:r>
      <w:r w:rsidRPr="007402EF">
        <w:rPr>
          <w:rFonts w:hint="eastAsia"/>
          <w:sz w:val="24"/>
          <w:szCs w:val="24"/>
        </w:rPr>
        <w:t>後継者不足や高齢化により年々廃業に追い込まれていく状況であり</w:t>
      </w:r>
      <w:r w:rsidR="00167601">
        <w:rPr>
          <w:rFonts w:hint="eastAsia"/>
          <w:sz w:val="24"/>
          <w:szCs w:val="24"/>
        </w:rPr>
        <w:t>、</w:t>
      </w:r>
      <w:r w:rsidRPr="007402EF">
        <w:rPr>
          <w:rFonts w:hint="eastAsia"/>
          <w:sz w:val="24"/>
          <w:szCs w:val="24"/>
        </w:rPr>
        <w:t>地域経済の縮小、人材の流出や活力の減退など、さまざまな悪影響を生み出す傾向にあ</w:t>
      </w:r>
      <w:r w:rsidR="00593C34">
        <w:rPr>
          <w:rFonts w:hint="eastAsia"/>
          <w:sz w:val="24"/>
          <w:szCs w:val="24"/>
        </w:rPr>
        <w:t>る</w:t>
      </w:r>
      <w:r w:rsidRPr="007402EF">
        <w:rPr>
          <w:rFonts w:hint="eastAsia"/>
          <w:sz w:val="24"/>
          <w:szCs w:val="24"/>
        </w:rPr>
        <w:t>。その現状</w:t>
      </w:r>
      <w:r w:rsidR="00593C34">
        <w:rPr>
          <w:rFonts w:hint="eastAsia"/>
          <w:sz w:val="24"/>
          <w:szCs w:val="24"/>
        </w:rPr>
        <w:t>に歯止めをかけるため</w:t>
      </w:r>
      <w:r w:rsidRPr="007402EF">
        <w:rPr>
          <w:rFonts w:hint="eastAsia"/>
          <w:sz w:val="24"/>
          <w:szCs w:val="24"/>
        </w:rPr>
        <w:t>に</w:t>
      </w:r>
      <w:r w:rsidR="00167601">
        <w:rPr>
          <w:rFonts w:hint="eastAsia"/>
          <w:sz w:val="24"/>
          <w:szCs w:val="24"/>
        </w:rPr>
        <w:t>、</w:t>
      </w:r>
      <w:r w:rsidRPr="007402EF">
        <w:rPr>
          <w:rFonts w:hint="eastAsia"/>
          <w:sz w:val="24"/>
          <w:szCs w:val="24"/>
        </w:rPr>
        <w:t>基盤を構築し引き継ぎたいと思えるような企業</w:t>
      </w:r>
      <w:r w:rsidR="00593C34">
        <w:rPr>
          <w:rFonts w:hint="eastAsia"/>
          <w:sz w:val="24"/>
          <w:szCs w:val="24"/>
        </w:rPr>
        <w:t>へと</w:t>
      </w:r>
      <w:r w:rsidRPr="007402EF">
        <w:rPr>
          <w:rFonts w:hint="eastAsia"/>
          <w:sz w:val="24"/>
          <w:szCs w:val="24"/>
        </w:rPr>
        <w:t>、町全体を活気付けて行く事が大きな課題である。</w:t>
      </w:r>
    </w:p>
    <w:p w14:paraId="3FA193D1" w14:textId="77777777" w:rsidR="007402EF" w:rsidRPr="000B67F3" w:rsidRDefault="00593C34" w:rsidP="00EF7D88">
      <w:pPr>
        <w:ind w:leftChars="100" w:left="210" w:firstLineChars="100" w:firstLine="240"/>
        <w:rPr>
          <w:sz w:val="24"/>
          <w:szCs w:val="24"/>
        </w:rPr>
      </w:pPr>
      <w:r>
        <w:rPr>
          <w:rFonts w:hint="eastAsia"/>
          <w:sz w:val="24"/>
          <w:szCs w:val="24"/>
        </w:rPr>
        <w:t>そこで三郷町では、中小企業の多種多様な生産成長発展及び振興</w:t>
      </w:r>
      <w:r w:rsidR="007402EF" w:rsidRPr="007402EF">
        <w:rPr>
          <w:rFonts w:hint="eastAsia"/>
          <w:sz w:val="24"/>
          <w:szCs w:val="24"/>
        </w:rPr>
        <w:t>の為、</w:t>
      </w:r>
      <w:r w:rsidR="00EF7D88" w:rsidRPr="000B67F3">
        <w:rPr>
          <w:rFonts w:hint="eastAsia"/>
          <w:sz w:val="24"/>
          <w:szCs w:val="24"/>
        </w:rPr>
        <w:t>中小企業等経営強化法第４９条第１項</w:t>
      </w:r>
      <w:r w:rsidR="007402EF" w:rsidRPr="000B67F3">
        <w:rPr>
          <w:rFonts w:hint="eastAsia"/>
          <w:sz w:val="24"/>
          <w:szCs w:val="24"/>
        </w:rPr>
        <w:t>の規定に基づき導入促進基本計画を策定し下記の目標を実現することを目指す。</w:t>
      </w:r>
    </w:p>
    <w:p w14:paraId="34B099CF" w14:textId="77777777" w:rsidR="007402EF" w:rsidRDefault="007402EF">
      <w:pPr>
        <w:rPr>
          <w:sz w:val="24"/>
        </w:rPr>
      </w:pPr>
    </w:p>
    <w:p w14:paraId="76096EB7" w14:textId="77777777" w:rsidR="00681ED6" w:rsidRPr="00E006E5" w:rsidRDefault="006C7CA5">
      <w:pPr>
        <w:rPr>
          <w:sz w:val="24"/>
        </w:rPr>
      </w:pPr>
      <w:r>
        <w:rPr>
          <w:rFonts w:hint="eastAsia"/>
          <w:sz w:val="24"/>
        </w:rPr>
        <w:t>（２）目標</w:t>
      </w:r>
    </w:p>
    <w:p w14:paraId="62E95E7C" w14:textId="77777777" w:rsidR="004D6660" w:rsidRPr="00E006E5" w:rsidRDefault="004D6660" w:rsidP="004D6660">
      <w:pPr>
        <w:ind w:left="240" w:hangingChars="100" w:hanging="240"/>
        <w:rPr>
          <w:sz w:val="24"/>
        </w:rPr>
      </w:pPr>
      <w:r w:rsidRPr="00E006E5">
        <w:rPr>
          <w:rFonts w:hint="eastAsia"/>
          <w:sz w:val="24"/>
        </w:rPr>
        <w:t xml:space="preserve">　　本導入促進基本計画により、町内の中小企業者へ先端設備等の導入を促すこと</w:t>
      </w:r>
      <w:r w:rsidR="00593C34">
        <w:rPr>
          <w:rFonts w:hint="eastAsia"/>
          <w:sz w:val="24"/>
        </w:rPr>
        <w:t>で、町内各企業における労働生産性の向上を推進するとともに、雇用の拡大</w:t>
      </w:r>
      <w:r w:rsidR="00B22933">
        <w:rPr>
          <w:rFonts w:hint="eastAsia"/>
          <w:sz w:val="24"/>
        </w:rPr>
        <w:t>にも繋げ</w:t>
      </w:r>
      <w:r w:rsidRPr="00E006E5">
        <w:rPr>
          <w:rFonts w:hint="eastAsia"/>
          <w:sz w:val="24"/>
        </w:rPr>
        <w:t>、さらに本町の経済発展に資することを目指すものである。</w:t>
      </w:r>
    </w:p>
    <w:p w14:paraId="2DDAAC91" w14:textId="0EDCD9D1" w:rsidR="004D6660" w:rsidRPr="00E006E5" w:rsidRDefault="004D6660" w:rsidP="004D6660">
      <w:pPr>
        <w:ind w:left="240" w:hangingChars="100" w:hanging="240"/>
        <w:rPr>
          <w:sz w:val="24"/>
        </w:rPr>
      </w:pPr>
      <w:r w:rsidRPr="00E006E5">
        <w:rPr>
          <w:rFonts w:hint="eastAsia"/>
          <w:sz w:val="24"/>
        </w:rPr>
        <w:t xml:space="preserve">　　これらを実現するために、</w:t>
      </w:r>
      <w:r w:rsidR="00B718EA">
        <w:rPr>
          <w:rFonts w:hint="eastAsia"/>
          <w:sz w:val="24"/>
        </w:rPr>
        <w:t>本</w:t>
      </w:r>
      <w:r w:rsidRPr="00E006E5">
        <w:rPr>
          <w:rFonts w:hint="eastAsia"/>
          <w:sz w:val="24"/>
        </w:rPr>
        <w:t>計画期間中の目標として約</w:t>
      </w:r>
      <w:r w:rsidR="000B67F3">
        <w:rPr>
          <w:rFonts w:hint="eastAsia"/>
          <w:sz w:val="24"/>
        </w:rPr>
        <w:t>１０</w:t>
      </w:r>
      <w:r w:rsidRPr="00E006E5">
        <w:rPr>
          <w:rFonts w:hint="eastAsia"/>
          <w:sz w:val="24"/>
        </w:rPr>
        <w:t>件の先端設備等導入計画の認定を目標とする。</w:t>
      </w:r>
    </w:p>
    <w:p w14:paraId="391AF145" w14:textId="77777777" w:rsidR="004D6660" w:rsidRPr="00E006E5" w:rsidRDefault="004D6660" w:rsidP="004D6660">
      <w:pPr>
        <w:ind w:left="240" w:hangingChars="100" w:hanging="240"/>
        <w:rPr>
          <w:sz w:val="24"/>
        </w:rPr>
      </w:pPr>
    </w:p>
    <w:p w14:paraId="59A6BF8D" w14:textId="77777777" w:rsidR="004D6660" w:rsidRPr="00E006E5" w:rsidRDefault="006C7CA5" w:rsidP="004D6660">
      <w:pPr>
        <w:ind w:left="240" w:hangingChars="100" w:hanging="240"/>
        <w:rPr>
          <w:sz w:val="24"/>
        </w:rPr>
      </w:pPr>
      <w:r>
        <w:rPr>
          <w:rFonts w:hint="eastAsia"/>
          <w:sz w:val="24"/>
        </w:rPr>
        <w:t>（３）労働生産性に関する目標</w:t>
      </w:r>
    </w:p>
    <w:p w14:paraId="6D0F7C1B" w14:textId="64E998E5" w:rsidR="004D6660" w:rsidRPr="000B67F3" w:rsidRDefault="004D6660" w:rsidP="004D6660">
      <w:pPr>
        <w:ind w:left="240" w:hangingChars="100" w:hanging="240"/>
        <w:rPr>
          <w:sz w:val="24"/>
        </w:rPr>
      </w:pPr>
      <w:r w:rsidRPr="00E006E5">
        <w:rPr>
          <w:rFonts w:hint="eastAsia"/>
          <w:sz w:val="24"/>
        </w:rPr>
        <w:t xml:space="preserve">　　先端設備等導入計画を認定した</w:t>
      </w:r>
      <w:r w:rsidR="00B718EA">
        <w:rPr>
          <w:rFonts w:hint="eastAsia"/>
          <w:sz w:val="24"/>
        </w:rPr>
        <w:t>中小企業者</w:t>
      </w:r>
      <w:r w:rsidRPr="00E006E5">
        <w:rPr>
          <w:rFonts w:hint="eastAsia"/>
          <w:sz w:val="24"/>
        </w:rPr>
        <w:t>の労働生産性</w:t>
      </w:r>
      <w:r w:rsidR="00B07362" w:rsidRPr="000B67F3">
        <w:rPr>
          <w:rFonts w:hint="eastAsia"/>
          <w:sz w:val="24"/>
        </w:rPr>
        <w:t>（中小企業等の経営強化に関する基本方針に定めるものをいう。）が</w:t>
      </w:r>
      <w:r w:rsidRPr="000B67F3">
        <w:rPr>
          <w:rFonts w:hint="eastAsia"/>
          <w:sz w:val="24"/>
        </w:rPr>
        <w:t>年</w:t>
      </w:r>
      <w:r w:rsidR="003B008A" w:rsidRPr="000B67F3">
        <w:rPr>
          <w:rFonts w:hint="eastAsia"/>
          <w:sz w:val="24"/>
        </w:rPr>
        <w:t>率</w:t>
      </w:r>
      <w:r w:rsidRPr="000B67F3">
        <w:rPr>
          <w:rFonts w:hint="eastAsia"/>
          <w:sz w:val="24"/>
        </w:rPr>
        <w:t>3</w:t>
      </w:r>
      <w:r w:rsidRPr="000B67F3">
        <w:rPr>
          <w:rFonts w:hint="eastAsia"/>
          <w:sz w:val="24"/>
        </w:rPr>
        <w:t>％以上向上することを目標とする。</w:t>
      </w:r>
    </w:p>
    <w:p w14:paraId="061909A1" w14:textId="77777777" w:rsidR="004D6660" w:rsidRPr="00E006E5" w:rsidRDefault="004D6660" w:rsidP="004D6660">
      <w:pPr>
        <w:ind w:left="240" w:hangingChars="100" w:hanging="240"/>
        <w:rPr>
          <w:sz w:val="24"/>
        </w:rPr>
      </w:pPr>
    </w:p>
    <w:p w14:paraId="099315AC" w14:textId="77777777" w:rsidR="004D6660" w:rsidRPr="00E006E5" w:rsidRDefault="004D6660" w:rsidP="004D6660">
      <w:pPr>
        <w:ind w:left="240" w:hangingChars="100" w:hanging="240"/>
        <w:rPr>
          <w:sz w:val="24"/>
        </w:rPr>
      </w:pPr>
      <w:r w:rsidRPr="00E006E5">
        <w:rPr>
          <w:rFonts w:hint="eastAsia"/>
          <w:sz w:val="24"/>
        </w:rPr>
        <w:t>２　先端設備等の種類</w:t>
      </w:r>
    </w:p>
    <w:p w14:paraId="6AB31317" w14:textId="77777777" w:rsidR="004D6660" w:rsidRPr="00E006E5" w:rsidRDefault="004D6660" w:rsidP="004D6660">
      <w:pPr>
        <w:ind w:left="240" w:hangingChars="100" w:hanging="240"/>
        <w:rPr>
          <w:sz w:val="24"/>
        </w:rPr>
      </w:pPr>
      <w:r w:rsidRPr="00E006E5">
        <w:rPr>
          <w:rFonts w:hint="eastAsia"/>
          <w:sz w:val="24"/>
        </w:rPr>
        <w:lastRenderedPageBreak/>
        <w:t xml:space="preserve">　　本町の産業は</w:t>
      </w:r>
      <w:r w:rsidR="0029183D" w:rsidRPr="00E006E5">
        <w:rPr>
          <w:rFonts w:hint="eastAsia"/>
          <w:sz w:val="24"/>
        </w:rPr>
        <w:t>、卸売・小売業が全体の</w:t>
      </w:r>
      <w:r w:rsidR="0029183D" w:rsidRPr="00E006E5">
        <w:rPr>
          <w:rFonts w:hint="eastAsia"/>
          <w:sz w:val="24"/>
        </w:rPr>
        <w:t>28.6</w:t>
      </w:r>
      <w:r w:rsidR="0029183D" w:rsidRPr="00E006E5">
        <w:rPr>
          <w:rFonts w:hint="eastAsia"/>
          <w:sz w:val="24"/>
        </w:rPr>
        <w:t>％、次いで医療・福祉が</w:t>
      </w:r>
      <w:r w:rsidR="0029183D" w:rsidRPr="00E006E5">
        <w:rPr>
          <w:rFonts w:hint="eastAsia"/>
          <w:sz w:val="24"/>
        </w:rPr>
        <w:t>20.0</w:t>
      </w:r>
      <w:r w:rsidR="0029183D" w:rsidRPr="00E006E5">
        <w:rPr>
          <w:rFonts w:hint="eastAsia"/>
          <w:sz w:val="24"/>
        </w:rPr>
        <w:t>％、製造業が</w:t>
      </w:r>
      <w:r w:rsidR="0029183D" w:rsidRPr="00E006E5">
        <w:rPr>
          <w:rFonts w:hint="eastAsia"/>
          <w:sz w:val="24"/>
        </w:rPr>
        <w:t>13.5</w:t>
      </w:r>
      <w:r w:rsidR="0029183D" w:rsidRPr="00E006E5">
        <w:rPr>
          <w:rFonts w:hint="eastAsia"/>
          <w:sz w:val="24"/>
        </w:rPr>
        <w:t>％と上位を占めているが、その他多種多様な業種がそれぞれ、本町の経済、雇用を支えていることから、産業分類全体において広く事業者の生産性の向上を実現する必要がある。</w:t>
      </w:r>
    </w:p>
    <w:p w14:paraId="72F04E9E" w14:textId="77777777" w:rsidR="0029183D" w:rsidRPr="000B67F3" w:rsidRDefault="0029183D" w:rsidP="004D6660">
      <w:pPr>
        <w:ind w:left="240" w:hangingChars="100" w:hanging="240"/>
        <w:rPr>
          <w:sz w:val="24"/>
        </w:rPr>
      </w:pPr>
      <w:r w:rsidRPr="00E006E5">
        <w:rPr>
          <w:rFonts w:hint="eastAsia"/>
          <w:sz w:val="24"/>
        </w:rPr>
        <w:t xml:space="preserve">　　</w:t>
      </w:r>
      <w:r w:rsidR="00CE3826" w:rsidRPr="00E006E5">
        <w:rPr>
          <w:rFonts w:hint="eastAsia"/>
          <w:sz w:val="24"/>
        </w:rPr>
        <w:t>したがって、多種多様な産業において設備投資を支援することが必要であることから、本計画において対象とする設備は、</w:t>
      </w:r>
      <w:r w:rsidR="00B07362" w:rsidRPr="000B67F3">
        <w:rPr>
          <w:rFonts w:hint="eastAsia"/>
          <w:sz w:val="24"/>
        </w:rPr>
        <w:t>中小企業等経営強化法施行規則第７条</w:t>
      </w:r>
      <w:r w:rsidR="00B07362" w:rsidRPr="000B67F3">
        <w:rPr>
          <w:rFonts w:hint="eastAsia"/>
          <w:sz w:val="24"/>
        </w:rPr>
        <w:t>1</w:t>
      </w:r>
      <w:r w:rsidR="00B07362" w:rsidRPr="000B67F3">
        <w:rPr>
          <w:rFonts w:hint="eastAsia"/>
          <w:sz w:val="24"/>
        </w:rPr>
        <w:t>項</w:t>
      </w:r>
      <w:r w:rsidR="00CE3826" w:rsidRPr="000B67F3">
        <w:rPr>
          <w:rFonts w:hint="eastAsia"/>
          <w:sz w:val="24"/>
        </w:rPr>
        <w:t>に定める指定設備等全てとする。</w:t>
      </w:r>
    </w:p>
    <w:p w14:paraId="0804E782" w14:textId="77777777" w:rsidR="00CE3826" w:rsidRPr="00741E11" w:rsidRDefault="00741E11" w:rsidP="00741E11">
      <w:pPr>
        <w:ind w:leftChars="100" w:left="210" w:firstLineChars="100" w:firstLine="240"/>
        <w:rPr>
          <w:sz w:val="24"/>
          <w:szCs w:val="24"/>
        </w:rPr>
      </w:pPr>
      <w:r w:rsidRPr="000B67F3">
        <w:rPr>
          <w:rFonts w:asciiTheme="minorEastAsia" w:hAnsiTheme="minorEastAsia" w:hint="eastAsia"/>
          <w:color w:val="000000" w:themeColor="text1"/>
          <w:sz w:val="24"/>
          <w:szCs w:val="24"/>
        </w:rPr>
        <w:t>但し、太陽光発電設備は雇用の創出及び生産の安定に資する等の観点から、自</w:t>
      </w:r>
      <w:r w:rsidRPr="00741E11">
        <w:rPr>
          <w:rFonts w:asciiTheme="minorEastAsia" w:hAnsiTheme="minorEastAsia" w:hint="eastAsia"/>
          <w:color w:val="000000" w:themeColor="text1"/>
          <w:sz w:val="24"/>
          <w:szCs w:val="24"/>
        </w:rPr>
        <w:t>己の工場や事務所等建築物の屋上に設置するもので、全量売電を目的とせずその発電電力を直接生産性の向上に供するものに限り対象とする。</w:t>
      </w:r>
    </w:p>
    <w:p w14:paraId="3F320D1D" w14:textId="77777777" w:rsidR="00741E11" w:rsidRDefault="00741E11" w:rsidP="004D6660">
      <w:pPr>
        <w:ind w:left="240" w:hangingChars="100" w:hanging="240"/>
        <w:rPr>
          <w:sz w:val="24"/>
        </w:rPr>
      </w:pPr>
    </w:p>
    <w:p w14:paraId="7E2DF5C9" w14:textId="77777777" w:rsidR="00CE3826" w:rsidRPr="00E006E5" w:rsidRDefault="00CE3826" w:rsidP="004D6660">
      <w:pPr>
        <w:ind w:left="240" w:hangingChars="100" w:hanging="240"/>
        <w:rPr>
          <w:sz w:val="24"/>
        </w:rPr>
      </w:pPr>
      <w:r w:rsidRPr="00E006E5">
        <w:rPr>
          <w:rFonts w:hint="eastAsia"/>
          <w:sz w:val="24"/>
        </w:rPr>
        <w:t>３　先端設備等の導入の促進の内容に関する事項</w:t>
      </w:r>
    </w:p>
    <w:p w14:paraId="443B2192" w14:textId="77777777" w:rsidR="00CE3826" w:rsidRPr="00E006E5" w:rsidRDefault="00CE3826" w:rsidP="004D6660">
      <w:pPr>
        <w:ind w:left="240" w:hangingChars="100" w:hanging="240"/>
        <w:rPr>
          <w:sz w:val="24"/>
        </w:rPr>
      </w:pPr>
    </w:p>
    <w:p w14:paraId="2B83BA21" w14:textId="77777777" w:rsidR="00AF251D" w:rsidRPr="00AC6A72" w:rsidRDefault="00CE3826" w:rsidP="00AC6A72">
      <w:pPr>
        <w:ind w:left="240" w:hangingChars="100" w:hanging="240"/>
        <w:rPr>
          <w:sz w:val="24"/>
        </w:rPr>
      </w:pPr>
      <w:r w:rsidRPr="00E006E5">
        <w:rPr>
          <w:rFonts w:hint="eastAsia"/>
          <w:sz w:val="24"/>
        </w:rPr>
        <w:t xml:space="preserve">　（１）対象地域</w:t>
      </w:r>
    </w:p>
    <w:p w14:paraId="77884087" w14:textId="77777777" w:rsidR="00AF251D" w:rsidRPr="00AC6A72" w:rsidRDefault="00AF251D" w:rsidP="00AF251D">
      <w:pPr>
        <w:ind w:leftChars="202" w:left="424" w:firstLineChars="100" w:firstLine="240"/>
        <w:rPr>
          <w:color w:val="000000" w:themeColor="text1"/>
          <w:sz w:val="24"/>
        </w:rPr>
      </w:pPr>
      <w:r w:rsidRPr="00AC6A72">
        <w:rPr>
          <w:rFonts w:hint="eastAsia"/>
          <w:color w:val="000000" w:themeColor="text1"/>
          <w:sz w:val="24"/>
        </w:rPr>
        <w:t>三郷町</w:t>
      </w:r>
      <w:r w:rsidR="00AC6A72" w:rsidRPr="00AC6A72">
        <w:rPr>
          <w:rFonts w:hint="eastAsia"/>
          <w:color w:val="000000" w:themeColor="text1"/>
          <w:sz w:val="24"/>
        </w:rPr>
        <w:t>の産業は、駅周辺</w:t>
      </w:r>
      <w:r w:rsidRPr="00AC6A72">
        <w:rPr>
          <w:rFonts w:hint="eastAsia"/>
          <w:color w:val="000000" w:themeColor="text1"/>
          <w:sz w:val="24"/>
        </w:rPr>
        <w:t>、</w:t>
      </w:r>
      <w:r w:rsidR="00AC6A72" w:rsidRPr="00AC6A72">
        <w:rPr>
          <w:rFonts w:hint="eastAsia"/>
          <w:color w:val="000000" w:themeColor="text1"/>
          <w:sz w:val="24"/>
        </w:rPr>
        <w:t>市街地エリア、</w:t>
      </w:r>
      <w:r w:rsidRPr="00AC6A72">
        <w:rPr>
          <w:rFonts w:hint="eastAsia"/>
          <w:color w:val="000000" w:themeColor="text1"/>
          <w:sz w:val="24"/>
        </w:rPr>
        <w:t>山間部と広域に立地している。これらの地域で、広く事業者の生産性向上を実現する観点から、本計画の対象区域は、三郷町全域とする。</w:t>
      </w:r>
    </w:p>
    <w:p w14:paraId="41207241" w14:textId="77777777" w:rsidR="003B008A" w:rsidRPr="00AC6A72" w:rsidRDefault="003B008A" w:rsidP="00AF251D">
      <w:pPr>
        <w:rPr>
          <w:color w:val="000000" w:themeColor="text1"/>
          <w:sz w:val="24"/>
        </w:rPr>
      </w:pPr>
    </w:p>
    <w:p w14:paraId="14CC0128" w14:textId="77777777" w:rsidR="003B008A" w:rsidRPr="00E006E5" w:rsidRDefault="003B008A" w:rsidP="003B008A">
      <w:pPr>
        <w:ind w:firstLineChars="100" w:firstLine="240"/>
        <w:rPr>
          <w:sz w:val="24"/>
        </w:rPr>
      </w:pPr>
      <w:r w:rsidRPr="00E006E5">
        <w:rPr>
          <w:rFonts w:hint="eastAsia"/>
          <w:sz w:val="24"/>
        </w:rPr>
        <w:t>（２）対象業種・事業</w:t>
      </w:r>
    </w:p>
    <w:p w14:paraId="71551154" w14:textId="77777777" w:rsidR="003B008A" w:rsidRPr="00E006E5" w:rsidRDefault="003B008A" w:rsidP="00E006E5">
      <w:pPr>
        <w:ind w:leftChars="200" w:left="420"/>
        <w:rPr>
          <w:sz w:val="24"/>
        </w:rPr>
      </w:pPr>
      <w:r w:rsidRPr="00E006E5">
        <w:rPr>
          <w:rFonts w:hint="eastAsia"/>
          <w:sz w:val="24"/>
        </w:rPr>
        <w:t xml:space="preserve">　業種については、卸売・小売業が全体の</w:t>
      </w:r>
      <w:r w:rsidRPr="00E006E5">
        <w:rPr>
          <w:rFonts w:hint="eastAsia"/>
          <w:sz w:val="24"/>
        </w:rPr>
        <w:t>28.6</w:t>
      </w:r>
      <w:r w:rsidRPr="00E006E5">
        <w:rPr>
          <w:rFonts w:hint="eastAsia"/>
          <w:sz w:val="24"/>
        </w:rPr>
        <w:t>％、次いで医療・福祉が</w:t>
      </w:r>
      <w:r w:rsidRPr="00E006E5">
        <w:rPr>
          <w:rFonts w:hint="eastAsia"/>
          <w:sz w:val="24"/>
        </w:rPr>
        <w:t>20.0</w:t>
      </w:r>
      <w:r w:rsidRPr="00E006E5">
        <w:rPr>
          <w:rFonts w:hint="eastAsia"/>
          <w:sz w:val="24"/>
        </w:rPr>
        <w:t>％、製造業が</w:t>
      </w:r>
      <w:r w:rsidRPr="00E006E5">
        <w:rPr>
          <w:rFonts w:hint="eastAsia"/>
          <w:sz w:val="24"/>
        </w:rPr>
        <w:t>13.5</w:t>
      </w:r>
      <w:r w:rsidRPr="00E006E5">
        <w:rPr>
          <w:rFonts w:hint="eastAsia"/>
          <w:sz w:val="24"/>
        </w:rPr>
        <w:t>％と上位を占めているが、その他多種</w:t>
      </w:r>
      <w:r w:rsidR="00B22933">
        <w:rPr>
          <w:rFonts w:hint="eastAsia"/>
          <w:sz w:val="24"/>
        </w:rPr>
        <w:t>多様な業種がそれぞれ、本町の経済、雇用を支えていることから、全ての事業者の生産性</w:t>
      </w:r>
      <w:r w:rsidRPr="00E006E5">
        <w:rPr>
          <w:rFonts w:hint="eastAsia"/>
          <w:sz w:val="24"/>
        </w:rPr>
        <w:t>向上を</w:t>
      </w:r>
      <w:r w:rsidR="00B22933">
        <w:rPr>
          <w:rFonts w:hint="eastAsia"/>
          <w:sz w:val="24"/>
        </w:rPr>
        <w:t>目指す</w:t>
      </w:r>
      <w:r w:rsidRPr="00E006E5">
        <w:rPr>
          <w:rFonts w:hint="eastAsia"/>
          <w:sz w:val="24"/>
        </w:rPr>
        <w:t>必要がある。したがって、本計画において対象とする業種は、全業種とする。</w:t>
      </w:r>
    </w:p>
    <w:p w14:paraId="6786AD63" w14:textId="77777777" w:rsidR="003B008A" w:rsidRDefault="003B008A" w:rsidP="00E006E5">
      <w:pPr>
        <w:ind w:leftChars="200" w:left="420"/>
        <w:rPr>
          <w:sz w:val="24"/>
        </w:rPr>
      </w:pPr>
      <w:r w:rsidRPr="00E006E5">
        <w:rPr>
          <w:rFonts w:hint="eastAsia"/>
          <w:sz w:val="24"/>
        </w:rPr>
        <w:t xml:space="preserve">　また、生産性向上に向けた事業者の取組みは、新商品の開発、自動化の推進、</w:t>
      </w:r>
      <w:r w:rsidR="00B22933">
        <w:rPr>
          <w:rFonts w:hint="eastAsia"/>
          <w:sz w:val="24"/>
        </w:rPr>
        <w:t>ICT</w:t>
      </w:r>
      <w:r w:rsidRPr="00E006E5">
        <w:rPr>
          <w:rFonts w:hint="eastAsia"/>
          <w:sz w:val="24"/>
        </w:rPr>
        <w:t>や</w:t>
      </w:r>
      <w:r w:rsidRPr="00E006E5">
        <w:rPr>
          <w:rFonts w:hint="eastAsia"/>
          <w:sz w:val="24"/>
        </w:rPr>
        <w:t>IOT</w:t>
      </w:r>
      <w:r w:rsidRPr="00E006E5">
        <w:rPr>
          <w:rFonts w:hint="eastAsia"/>
          <w:sz w:val="24"/>
        </w:rPr>
        <w:t>の導入による業務の効率化、省エネの推進など、産業や業種によって多様化が求められる。したがって、本計画においては労働生産性が年率</w:t>
      </w:r>
      <w:r w:rsidRPr="00E006E5">
        <w:rPr>
          <w:rFonts w:hint="eastAsia"/>
          <w:sz w:val="24"/>
        </w:rPr>
        <w:t>3</w:t>
      </w:r>
      <w:r w:rsidRPr="00E006E5">
        <w:rPr>
          <w:rFonts w:hint="eastAsia"/>
          <w:sz w:val="24"/>
        </w:rPr>
        <w:t>％以上に資する</w:t>
      </w:r>
      <w:r w:rsidR="00E006E5" w:rsidRPr="00E006E5">
        <w:rPr>
          <w:rFonts w:hint="eastAsia"/>
          <w:sz w:val="24"/>
        </w:rPr>
        <w:t>と見込まれる事業全てとする。</w:t>
      </w:r>
    </w:p>
    <w:p w14:paraId="34B6A221" w14:textId="77777777" w:rsidR="00305200" w:rsidRDefault="00305200" w:rsidP="00E006E5">
      <w:pPr>
        <w:ind w:leftChars="200" w:left="420"/>
        <w:rPr>
          <w:sz w:val="24"/>
        </w:rPr>
      </w:pPr>
    </w:p>
    <w:p w14:paraId="5D76ACCB" w14:textId="77777777" w:rsidR="00305200" w:rsidRDefault="00305200" w:rsidP="00584F8D">
      <w:pPr>
        <w:rPr>
          <w:sz w:val="24"/>
        </w:rPr>
      </w:pPr>
      <w:r>
        <w:rPr>
          <w:rFonts w:hint="eastAsia"/>
          <w:sz w:val="24"/>
        </w:rPr>
        <w:t>４　計画期間</w:t>
      </w:r>
    </w:p>
    <w:p w14:paraId="2CCFDBA9" w14:textId="77777777" w:rsidR="00305200" w:rsidRPr="00584F8D" w:rsidRDefault="00584F8D" w:rsidP="00584F8D">
      <w:pPr>
        <w:ind w:firstLineChars="100" w:firstLine="240"/>
        <w:rPr>
          <w:sz w:val="24"/>
        </w:rPr>
      </w:pPr>
      <w:r>
        <w:rPr>
          <w:rFonts w:hint="eastAsia"/>
          <w:sz w:val="24"/>
        </w:rPr>
        <w:t>（１）</w:t>
      </w:r>
      <w:r w:rsidR="00305200" w:rsidRPr="00584F8D">
        <w:rPr>
          <w:rFonts w:hint="eastAsia"/>
          <w:sz w:val="24"/>
        </w:rPr>
        <w:t>導入促進計画の計画期間</w:t>
      </w:r>
    </w:p>
    <w:p w14:paraId="2B813B9A" w14:textId="14847FA9" w:rsidR="0009483C" w:rsidRPr="00B718EA" w:rsidRDefault="0009483C" w:rsidP="00B718EA">
      <w:pPr>
        <w:rPr>
          <w:color w:val="000000" w:themeColor="text1"/>
          <w:sz w:val="24"/>
        </w:rPr>
      </w:pPr>
      <w:r>
        <w:rPr>
          <w:rFonts w:hint="eastAsia"/>
          <w:color w:val="000000" w:themeColor="text1"/>
          <w:sz w:val="24"/>
        </w:rPr>
        <w:t xml:space="preserve">　　　　令和</w:t>
      </w:r>
      <w:r w:rsidR="004C25D0">
        <w:rPr>
          <w:rFonts w:hint="eastAsia"/>
          <w:color w:val="000000" w:themeColor="text1"/>
          <w:sz w:val="24"/>
        </w:rPr>
        <w:t>７</w:t>
      </w:r>
      <w:r>
        <w:rPr>
          <w:rFonts w:hint="eastAsia"/>
          <w:color w:val="000000" w:themeColor="text1"/>
          <w:sz w:val="24"/>
        </w:rPr>
        <w:t>年</w:t>
      </w:r>
      <w:r w:rsidR="004C25D0">
        <w:rPr>
          <w:rFonts w:hint="eastAsia"/>
          <w:color w:val="000000" w:themeColor="text1"/>
          <w:sz w:val="24"/>
        </w:rPr>
        <w:t>４</w:t>
      </w:r>
      <w:r>
        <w:rPr>
          <w:rFonts w:hint="eastAsia"/>
          <w:color w:val="000000" w:themeColor="text1"/>
          <w:sz w:val="24"/>
        </w:rPr>
        <w:t>月</w:t>
      </w:r>
      <w:r w:rsidR="004C25D0">
        <w:rPr>
          <w:rFonts w:hint="eastAsia"/>
          <w:color w:val="000000" w:themeColor="text1"/>
          <w:sz w:val="24"/>
        </w:rPr>
        <w:t>１</w:t>
      </w:r>
      <w:r w:rsidR="006C1933">
        <w:rPr>
          <w:rFonts w:hint="eastAsia"/>
          <w:color w:val="000000" w:themeColor="text1"/>
          <w:sz w:val="24"/>
        </w:rPr>
        <w:t>日から令和</w:t>
      </w:r>
      <w:r w:rsidR="004C25D0">
        <w:rPr>
          <w:rFonts w:hint="eastAsia"/>
          <w:color w:val="000000" w:themeColor="text1"/>
          <w:sz w:val="24"/>
        </w:rPr>
        <w:t>９</w:t>
      </w:r>
      <w:r w:rsidR="006C1933">
        <w:rPr>
          <w:rFonts w:hint="eastAsia"/>
          <w:color w:val="000000" w:themeColor="text1"/>
          <w:sz w:val="24"/>
        </w:rPr>
        <w:t>年３月３１日までとする。</w:t>
      </w:r>
    </w:p>
    <w:p w14:paraId="17D83A18" w14:textId="77777777" w:rsidR="006C1933" w:rsidRPr="00584F8D" w:rsidRDefault="006C1933" w:rsidP="00305200">
      <w:pPr>
        <w:rPr>
          <w:sz w:val="24"/>
        </w:rPr>
      </w:pPr>
    </w:p>
    <w:p w14:paraId="5D397891" w14:textId="77777777" w:rsidR="00305200" w:rsidRPr="00584F8D" w:rsidRDefault="00584F8D" w:rsidP="00584F8D">
      <w:pPr>
        <w:ind w:firstLineChars="100" w:firstLine="240"/>
        <w:rPr>
          <w:sz w:val="24"/>
        </w:rPr>
      </w:pPr>
      <w:r>
        <w:rPr>
          <w:rFonts w:hint="eastAsia"/>
          <w:sz w:val="24"/>
        </w:rPr>
        <w:t>（２）</w:t>
      </w:r>
      <w:r w:rsidR="00305200" w:rsidRPr="00584F8D">
        <w:rPr>
          <w:rFonts w:hint="eastAsia"/>
          <w:sz w:val="24"/>
        </w:rPr>
        <w:t>先端設備等導入計画の計画期間</w:t>
      </w:r>
    </w:p>
    <w:p w14:paraId="00D34851" w14:textId="6AC7B0EF" w:rsidR="00305200" w:rsidRPr="00584F8D" w:rsidRDefault="00305200" w:rsidP="00584F8D">
      <w:pPr>
        <w:ind w:firstLineChars="400" w:firstLine="960"/>
        <w:rPr>
          <w:sz w:val="24"/>
        </w:rPr>
      </w:pPr>
      <w:r w:rsidRPr="00584F8D">
        <w:rPr>
          <w:rFonts w:hint="eastAsia"/>
          <w:sz w:val="24"/>
        </w:rPr>
        <w:t>計画期間は、</w:t>
      </w:r>
      <w:r w:rsidR="004C25D0">
        <w:rPr>
          <w:rFonts w:hint="eastAsia"/>
          <w:sz w:val="24"/>
        </w:rPr>
        <w:t>３</w:t>
      </w:r>
      <w:r w:rsidRPr="00584F8D">
        <w:rPr>
          <w:rFonts w:hint="eastAsia"/>
          <w:sz w:val="24"/>
        </w:rPr>
        <w:t>年間、</w:t>
      </w:r>
      <w:r w:rsidR="004C25D0">
        <w:rPr>
          <w:rFonts w:hint="eastAsia"/>
          <w:sz w:val="24"/>
        </w:rPr>
        <w:t>４</w:t>
      </w:r>
      <w:r w:rsidRPr="00584F8D">
        <w:rPr>
          <w:rFonts w:hint="eastAsia"/>
          <w:sz w:val="24"/>
        </w:rPr>
        <w:t>年間又は</w:t>
      </w:r>
      <w:r w:rsidR="004C25D0">
        <w:rPr>
          <w:rFonts w:hint="eastAsia"/>
          <w:sz w:val="24"/>
        </w:rPr>
        <w:t>５</w:t>
      </w:r>
      <w:r w:rsidRPr="00584F8D">
        <w:rPr>
          <w:rFonts w:hint="eastAsia"/>
          <w:sz w:val="24"/>
        </w:rPr>
        <w:t>年間とする。</w:t>
      </w:r>
    </w:p>
    <w:p w14:paraId="448A05A5" w14:textId="77777777" w:rsidR="009D4D07" w:rsidRPr="00584F8D" w:rsidRDefault="009D4D07" w:rsidP="009D4D07">
      <w:pPr>
        <w:rPr>
          <w:sz w:val="24"/>
        </w:rPr>
      </w:pPr>
    </w:p>
    <w:p w14:paraId="7E0769F3" w14:textId="77777777" w:rsidR="009D4D07" w:rsidRDefault="009D4D07" w:rsidP="009D4D07">
      <w:pPr>
        <w:rPr>
          <w:sz w:val="24"/>
        </w:rPr>
      </w:pPr>
      <w:r>
        <w:rPr>
          <w:rFonts w:hint="eastAsia"/>
          <w:sz w:val="24"/>
        </w:rPr>
        <w:t>５　先端設備等の導入の促進に</w:t>
      </w:r>
      <w:r w:rsidR="00B07362">
        <w:rPr>
          <w:rFonts w:hint="eastAsia"/>
          <w:sz w:val="24"/>
        </w:rPr>
        <w:t>当たって</w:t>
      </w:r>
      <w:r>
        <w:rPr>
          <w:rFonts w:hint="eastAsia"/>
          <w:sz w:val="24"/>
        </w:rPr>
        <w:t>配慮すべき事項</w:t>
      </w:r>
    </w:p>
    <w:p w14:paraId="7D7880DD" w14:textId="77777777" w:rsidR="00BA272D" w:rsidRPr="00584F8D" w:rsidRDefault="00584F8D" w:rsidP="00584F8D">
      <w:pPr>
        <w:ind w:leftChars="140" w:left="1014" w:hangingChars="300" w:hanging="720"/>
        <w:rPr>
          <w:sz w:val="24"/>
        </w:rPr>
      </w:pPr>
      <w:r>
        <w:rPr>
          <w:rFonts w:hint="eastAsia"/>
          <w:sz w:val="24"/>
        </w:rPr>
        <w:t>（１）</w:t>
      </w:r>
      <w:r w:rsidR="00BA272D" w:rsidRPr="00584F8D">
        <w:rPr>
          <w:rFonts w:hint="eastAsia"/>
          <w:sz w:val="24"/>
        </w:rPr>
        <w:t>人員削減を目的とした取組を先端設備等導入計画の認定の対象としない等、雇用の安定に配慮する。</w:t>
      </w:r>
    </w:p>
    <w:p w14:paraId="12F4AC94" w14:textId="77777777" w:rsidR="00584F8D" w:rsidRDefault="00584F8D" w:rsidP="00584F8D">
      <w:pPr>
        <w:ind w:leftChars="140" w:left="1014" w:hangingChars="300" w:hanging="720"/>
        <w:rPr>
          <w:sz w:val="24"/>
        </w:rPr>
      </w:pPr>
      <w:r w:rsidRPr="00584F8D">
        <w:rPr>
          <w:rFonts w:hint="eastAsia"/>
          <w:sz w:val="24"/>
        </w:rPr>
        <w:lastRenderedPageBreak/>
        <w:t>（２）</w:t>
      </w:r>
      <w:r w:rsidR="00BA272D" w:rsidRPr="00584F8D">
        <w:rPr>
          <w:rFonts w:hint="eastAsia"/>
          <w:sz w:val="24"/>
        </w:rPr>
        <w:t>公序良俗に反する取組や、反社会的勢力との関係が認められるものについ</w:t>
      </w:r>
    </w:p>
    <w:p w14:paraId="4F8D5AD8" w14:textId="77777777" w:rsidR="00BA272D" w:rsidRPr="00584F8D" w:rsidRDefault="00BA272D" w:rsidP="00584F8D">
      <w:pPr>
        <w:ind w:leftChars="440" w:left="924"/>
        <w:rPr>
          <w:sz w:val="24"/>
        </w:rPr>
      </w:pPr>
      <w:r w:rsidRPr="00584F8D">
        <w:rPr>
          <w:rFonts w:hint="eastAsia"/>
          <w:sz w:val="24"/>
        </w:rPr>
        <w:t>ては先端設備等導入計画の認定の対象としない等、健全な地域経済の発展に配慮する。</w:t>
      </w:r>
    </w:p>
    <w:p w14:paraId="7CE2E955" w14:textId="77777777" w:rsidR="009D4D07" w:rsidRPr="00584F8D" w:rsidRDefault="00584F8D" w:rsidP="00B22933">
      <w:pPr>
        <w:ind w:leftChars="140" w:left="1014" w:hangingChars="300" w:hanging="720"/>
        <w:rPr>
          <w:sz w:val="24"/>
        </w:rPr>
      </w:pPr>
      <w:r w:rsidRPr="00584F8D">
        <w:rPr>
          <w:rFonts w:hint="eastAsia"/>
          <w:sz w:val="24"/>
        </w:rPr>
        <w:t>（３）</w:t>
      </w:r>
      <w:r w:rsidR="00BA272D" w:rsidRPr="00584F8D">
        <w:rPr>
          <w:rFonts w:hint="eastAsia"/>
          <w:sz w:val="24"/>
        </w:rPr>
        <w:t>リースを事業目的とするのではなく、</w:t>
      </w:r>
      <w:r w:rsidR="00B22933">
        <w:rPr>
          <w:rFonts w:hint="eastAsia"/>
          <w:sz w:val="24"/>
        </w:rPr>
        <w:t>事業活動に対して</w:t>
      </w:r>
      <w:r w:rsidR="00BA272D" w:rsidRPr="00584F8D">
        <w:rPr>
          <w:rFonts w:hint="eastAsia"/>
          <w:sz w:val="24"/>
        </w:rPr>
        <w:t>導入した先端設備等を有効に活用した計画となるように配慮すること</w:t>
      </w:r>
      <w:r w:rsidR="00F70B39" w:rsidRPr="00584F8D">
        <w:rPr>
          <w:rFonts w:hint="eastAsia"/>
          <w:sz w:val="24"/>
        </w:rPr>
        <w:t>。</w:t>
      </w:r>
    </w:p>
    <w:p w14:paraId="281E4C0E" w14:textId="77777777" w:rsidR="00F70B39" w:rsidRPr="00B22933" w:rsidRDefault="00F70B39" w:rsidP="00F70B39">
      <w:pPr>
        <w:rPr>
          <w:sz w:val="24"/>
        </w:rPr>
      </w:pPr>
    </w:p>
    <w:p w14:paraId="2D587766" w14:textId="77777777" w:rsidR="00F70B39" w:rsidRDefault="00B22933" w:rsidP="00F70B39">
      <w:pPr>
        <w:rPr>
          <w:sz w:val="24"/>
        </w:rPr>
      </w:pPr>
      <w:r>
        <w:rPr>
          <w:rFonts w:hint="eastAsia"/>
          <w:sz w:val="24"/>
        </w:rPr>
        <w:t xml:space="preserve">　６　</w:t>
      </w:r>
      <w:r w:rsidR="00F70B39">
        <w:rPr>
          <w:rFonts w:hint="eastAsia"/>
          <w:sz w:val="24"/>
        </w:rPr>
        <w:t>その他</w:t>
      </w:r>
    </w:p>
    <w:p w14:paraId="35E95461" w14:textId="77777777" w:rsidR="00F70B39" w:rsidRDefault="00B22933" w:rsidP="00F70B39">
      <w:pPr>
        <w:rPr>
          <w:sz w:val="24"/>
        </w:rPr>
      </w:pPr>
      <w:r>
        <w:rPr>
          <w:rFonts w:hint="eastAsia"/>
          <w:sz w:val="24"/>
        </w:rPr>
        <w:t xml:space="preserve">　　　</w:t>
      </w:r>
      <w:r w:rsidR="00F70B39">
        <w:rPr>
          <w:rFonts w:hint="eastAsia"/>
          <w:sz w:val="24"/>
        </w:rPr>
        <w:t>以下に該当する事業者は、認定の対象としないものとする。</w:t>
      </w:r>
    </w:p>
    <w:p w14:paraId="5356DC49" w14:textId="77777777" w:rsidR="00F70B39" w:rsidRDefault="00F70B39" w:rsidP="00F70B39">
      <w:pPr>
        <w:pStyle w:val="a3"/>
        <w:numPr>
          <w:ilvl w:val="0"/>
          <w:numId w:val="3"/>
        </w:numPr>
        <w:ind w:leftChars="0"/>
        <w:rPr>
          <w:sz w:val="24"/>
        </w:rPr>
      </w:pPr>
      <w:r w:rsidRPr="00F70B39">
        <w:rPr>
          <w:rFonts w:hint="eastAsia"/>
          <w:sz w:val="24"/>
        </w:rPr>
        <w:t>民事再生法</w:t>
      </w:r>
      <w:r>
        <w:rPr>
          <w:rFonts w:hint="eastAsia"/>
          <w:sz w:val="24"/>
        </w:rPr>
        <w:t>（平成</w:t>
      </w:r>
      <w:r>
        <w:rPr>
          <w:rFonts w:hint="eastAsia"/>
          <w:sz w:val="24"/>
        </w:rPr>
        <w:t>11</w:t>
      </w:r>
      <w:r>
        <w:rPr>
          <w:rFonts w:hint="eastAsia"/>
          <w:sz w:val="24"/>
        </w:rPr>
        <w:t>年法律第</w:t>
      </w:r>
      <w:r>
        <w:rPr>
          <w:rFonts w:hint="eastAsia"/>
          <w:sz w:val="24"/>
        </w:rPr>
        <w:t>225</w:t>
      </w:r>
      <w:r>
        <w:rPr>
          <w:rFonts w:hint="eastAsia"/>
          <w:sz w:val="24"/>
        </w:rPr>
        <w:t>号）及び会社更生法（平成</w:t>
      </w:r>
      <w:r>
        <w:rPr>
          <w:rFonts w:hint="eastAsia"/>
          <w:sz w:val="24"/>
        </w:rPr>
        <w:t>14</w:t>
      </w:r>
      <w:r>
        <w:rPr>
          <w:rFonts w:hint="eastAsia"/>
          <w:sz w:val="24"/>
        </w:rPr>
        <w:t>年法律第</w:t>
      </w:r>
      <w:r>
        <w:rPr>
          <w:rFonts w:hint="eastAsia"/>
          <w:sz w:val="24"/>
        </w:rPr>
        <w:t>154</w:t>
      </w:r>
      <w:r>
        <w:rPr>
          <w:rFonts w:hint="eastAsia"/>
          <w:sz w:val="24"/>
        </w:rPr>
        <w:t>号）による再生又は更正の手続き中の事業者</w:t>
      </w:r>
      <w:r w:rsidR="00B22933">
        <w:rPr>
          <w:rFonts w:hint="eastAsia"/>
          <w:sz w:val="24"/>
        </w:rPr>
        <w:t>。</w:t>
      </w:r>
    </w:p>
    <w:p w14:paraId="464DCE8F" w14:textId="77777777" w:rsidR="00F70B39" w:rsidRDefault="00D32257" w:rsidP="00F70B39">
      <w:pPr>
        <w:pStyle w:val="a3"/>
        <w:numPr>
          <w:ilvl w:val="0"/>
          <w:numId w:val="3"/>
        </w:numPr>
        <w:ind w:leftChars="0"/>
        <w:rPr>
          <w:sz w:val="24"/>
        </w:rPr>
      </w:pPr>
      <w:r>
        <w:rPr>
          <w:rFonts w:hint="eastAsia"/>
          <w:sz w:val="24"/>
        </w:rPr>
        <w:t>公租公課</w:t>
      </w:r>
      <w:r w:rsidR="00F70B39">
        <w:rPr>
          <w:rFonts w:hint="eastAsia"/>
          <w:sz w:val="24"/>
        </w:rPr>
        <w:t>を滞納している事業者</w:t>
      </w:r>
    </w:p>
    <w:p w14:paraId="3346DCE4" w14:textId="77777777" w:rsidR="00262235" w:rsidRPr="00F70B39" w:rsidRDefault="00262235" w:rsidP="00262235">
      <w:pPr>
        <w:pStyle w:val="a3"/>
        <w:ind w:leftChars="0" w:left="1320"/>
        <w:rPr>
          <w:sz w:val="24"/>
        </w:rPr>
      </w:pPr>
    </w:p>
    <w:sectPr w:rsidR="00262235" w:rsidRPr="00F70B39" w:rsidSect="007402EF">
      <w:pgSz w:w="11906" w:h="16838"/>
      <w:pgMar w:top="1418" w:right="1701"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628F46" w14:textId="77777777" w:rsidR="00C3550E" w:rsidRDefault="00C3550E" w:rsidP="006C7CA5">
      <w:r>
        <w:separator/>
      </w:r>
    </w:p>
  </w:endnote>
  <w:endnote w:type="continuationSeparator" w:id="0">
    <w:p w14:paraId="6EC28C2D" w14:textId="77777777" w:rsidR="00C3550E" w:rsidRDefault="00C3550E" w:rsidP="006C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BBD45" w14:textId="77777777" w:rsidR="00C3550E" w:rsidRDefault="00C3550E" w:rsidP="006C7CA5">
      <w:r>
        <w:separator/>
      </w:r>
    </w:p>
  </w:footnote>
  <w:footnote w:type="continuationSeparator" w:id="0">
    <w:p w14:paraId="1832351A" w14:textId="77777777" w:rsidR="00C3550E" w:rsidRDefault="00C3550E" w:rsidP="006C7C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7F1D"/>
    <w:multiLevelType w:val="hybridMultilevel"/>
    <w:tmpl w:val="859C1308"/>
    <w:lvl w:ilvl="0" w:tplc="A8FA263E">
      <w:start w:val="1"/>
      <w:numFmt w:val="decimalFullWidth"/>
      <w:lvlText w:val="（%1）"/>
      <w:lvlJc w:val="left"/>
      <w:pPr>
        <w:ind w:left="1570" w:hanging="72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342C319A"/>
    <w:multiLevelType w:val="hybridMultilevel"/>
    <w:tmpl w:val="79ECE02E"/>
    <w:lvl w:ilvl="0" w:tplc="0E24C434">
      <w:start w:val="1"/>
      <w:numFmt w:val="decimalEnclosedCircle"/>
      <w:lvlText w:val="%1"/>
      <w:lvlJc w:val="left"/>
      <w:pPr>
        <w:ind w:left="1335" w:hanging="360"/>
      </w:pPr>
      <w:rPr>
        <w:rFonts w:hint="default"/>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2" w15:restartNumberingAfterBreak="0">
    <w:nsid w:val="70C3450E"/>
    <w:multiLevelType w:val="hybridMultilevel"/>
    <w:tmpl w:val="2786BF9E"/>
    <w:lvl w:ilvl="0" w:tplc="F3FEDAD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660"/>
    <w:rsid w:val="00070273"/>
    <w:rsid w:val="0009483C"/>
    <w:rsid w:val="000B204A"/>
    <w:rsid w:val="000B26B7"/>
    <w:rsid w:val="000B67F3"/>
    <w:rsid w:val="001428D6"/>
    <w:rsid w:val="00156AE3"/>
    <w:rsid w:val="00167601"/>
    <w:rsid w:val="001D366D"/>
    <w:rsid w:val="00262235"/>
    <w:rsid w:val="002822D3"/>
    <w:rsid w:val="0029183D"/>
    <w:rsid w:val="002C5982"/>
    <w:rsid w:val="0030244D"/>
    <w:rsid w:val="00305200"/>
    <w:rsid w:val="003B008A"/>
    <w:rsid w:val="004572B1"/>
    <w:rsid w:val="004C25D0"/>
    <w:rsid w:val="004D6660"/>
    <w:rsid w:val="0050728F"/>
    <w:rsid w:val="00584F8D"/>
    <w:rsid w:val="00593C34"/>
    <w:rsid w:val="005960BE"/>
    <w:rsid w:val="00631025"/>
    <w:rsid w:val="00681ED6"/>
    <w:rsid w:val="006A1785"/>
    <w:rsid w:val="006A5B07"/>
    <w:rsid w:val="006C1933"/>
    <w:rsid w:val="006C7CA5"/>
    <w:rsid w:val="006F6D2C"/>
    <w:rsid w:val="00722968"/>
    <w:rsid w:val="007402EF"/>
    <w:rsid w:val="00741E11"/>
    <w:rsid w:val="007D47CB"/>
    <w:rsid w:val="008546F1"/>
    <w:rsid w:val="008D17D0"/>
    <w:rsid w:val="00942542"/>
    <w:rsid w:val="009D4D07"/>
    <w:rsid w:val="00A25EEF"/>
    <w:rsid w:val="00A456E8"/>
    <w:rsid w:val="00AC6A72"/>
    <w:rsid w:val="00AF251D"/>
    <w:rsid w:val="00AF7773"/>
    <w:rsid w:val="00B07362"/>
    <w:rsid w:val="00B22933"/>
    <w:rsid w:val="00B25489"/>
    <w:rsid w:val="00B4460F"/>
    <w:rsid w:val="00B718EA"/>
    <w:rsid w:val="00BA272D"/>
    <w:rsid w:val="00C046A7"/>
    <w:rsid w:val="00C3550E"/>
    <w:rsid w:val="00CE3826"/>
    <w:rsid w:val="00D32257"/>
    <w:rsid w:val="00E006E5"/>
    <w:rsid w:val="00E422A4"/>
    <w:rsid w:val="00EF7D88"/>
    <w:rsid w:val="00F70B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19C261"/>
  <w15:chartTrackingRefBased/>
  <w15:docId w15:val="{103CDBD1-5661-41C9-973A-B23BAE56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5200"/>
    <w:pPr>
      <w:ind w:leftChars="400" w:left="840"/>
    </w:pPr>
  </w:style>
  <w:style w:type="paragraph" w:styleId="a4">
    <w:name w:val="Balloon Text"/>
    <w:basedOn w:val="a"/>
    <w:link w:val="a5"/>
    <w:uiPriority w:val="99"/>
    <w:semiHidden/>
    <w:unhideWhenUsed/>
    <w:rsid w:val="0063102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1025"/>
    <w:rPr>
      <w:rFonts w:asciiTheme="majorHAnsi" w:eastAsiaTheme="majorEastAsia" w:hAnsiTheme="majorHAnsi" w:cstheme="majorBidi"/>
      <w:sz w:val="18"/>
      <w:szCs w:val="18"/>
    </w:rPr>
  </w:style>
  <w:style w:type="paragraph" w:styleId="a6">
    <w:name w:val="header"/>
    <w:basedOn w:val="a"/>
    <w:link w:val="a7"/>
    <w:uiPriority w:val="99"/>
    <w:unhideWhenUsed/>
    <w:rsid w:val="006C7CA5"/>
    <w:pPr>
      <w:tabs>
        <w:tab w:val="center" w:pos="4252"/>
        <w:tab w:val="right" w:pos="8504"/>
      </w:tabs>
      <w:snapToGrid w:val="0"/>
    </w:pPr>
  </w:style>
  <w:style w:type="character" w:customStyle="1" w:styleId="a7">
    <w:name w:val="ヘッダー (文字)"/>
    <w:basedOn w:val="a0"/>
    <w:link w:val="a6"/>
    <w:uiPriority w:val="99"/>
    <w:rsid w:val="006C7CA5"/>
  </w:style>
  <w:style w:type="paragraph" w:styleId="a8">
    <w:name w:val="footer"/>
    <w:basedOn w:val="a"/>
    <w:link w:val="a9"/>
    <w:uiPriority w:val="99"/>
    <w:unhideWhenUsed/>
    <w:rsid w:val="006C7CA5"/>
    <w:pPr>
      <w:tabs>
        <w:tab w:val="center" w:pos="4252"/>
        <w:tab w:val="right" w:pos="8504"/>
      </w:tabs>
      <w:snapToGrid w:val="0"/>
    </w:pPr>
  </w:style>
  <w:style w:type="character" w:customStyle="1" w:styleId="a9">
    <w:name w:val="フッター (文字)"/>
    <w:basedOn w:val="a0"/>
    <w:link w:val="a8"/>
    <w:uiPriority w:val="99"/>
    <w:rsid w:val="006C7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7F6F-B82E-4345-BF01-185A7DF1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三郷町</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崇次</dc:creator>
  <cp:keywords/>
  <dc:description/>
  <cp:lastModifiedBy>平川　雅世</cp:lastModifiedBy>
  <cp:revision>4</cp:revision>
  <cp:lastPrinted>2025-03-11T04:57:00Z</cp:lastPrinted>
  <dcterms:created xsi:type="dcterms:W3CDTF">2025-04-10T06:21:00Z</dcterms:created>
  <dcterms:modified xsi:type="dcterms:W3CDTF">2025-04-10T06:40:00Z</dcterms:modified>
</cp:coreProperties>
</file>